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01A" w:rsidRPr="0015301A" w:rsidRDefault="0015301A" w:rsidP="0015301A">
      <w:pPr>
        <w:shd w:val="clear" w:color="auto" w:fill="FFFFFF"/>
        <w:spacing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</w:pPr>
      <w:bookmarkStart w:id="0" w:name="_GoBack"/>
      <w:r w:rsidRPr="0015301A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>Распоряжение Правительства РФ от 02.12.2015 N 2471-р</w:t>
      </w:r>
      <w:proofErr w:type="gramStart"/>
      <w:r w:rsidRPr="0015301A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 xml:space="preserve"> &lt;О</w:t>
      </w:r>
      <w:proofErr w:type="gramEnd"/>
      <w:r w:rsidRPr="0015301A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>б утверждении Концепции информационной безопасности детей&gt;</w:t>
      </w:r>
      <w:bookmarkEnd w:id="0"/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1"/>
      <w:bookmarkEnd w:id="1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ПРАВИТЕЛЬСТВО РОССИЙСКОЙ ФЕДЕРАЦИИ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2"/>
      <w:bookmarkEnd w:id="2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РАСПОРЯЖЕНИЕ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2 декабря 2015 г. N 2471-р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3"/>
      <w:bookmarkEnd w:id="3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Утвердить прилагаемую </w:t>
      </w:r>
      <w:hyperlink r:id="rId5" w:anchor="100009" w:history="1">
        <w:r w:rsidRPr="0015301A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Концепцию</w:t>
        </w:r>
      </w:hyperlink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информационной безопасности детей (далее - Концепция).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4"/>
      <w:bookmarkEnd w:id="4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2. </w:t>
      </w:r>
      <w:proofErr w:type="spell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Минкомсвязи</w:t>
      </w:r>
      <w:proofErr w:type="spell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совместно с другими заинтересованными федеральными органами исполнительной власти обеспечить реализацию </w:t>
      </w:r>
      <w:hyperlink r:id="rId6" w:anchor="100009" w:history="1">
        <w:r w:rsidRPr="0015301A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Концепции</w:t>
        </w:r>
      </w:hyperlink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05"/>
      <w:bookmarkEnd w:id="5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Рекомендовать органам исполнительной власти субъектов Российской Федерации при формировании и осуществлении региональных программ в сфере информационной безопасности детей учитывать положения </w:t>
      </w:r>
      <w:hyperlink r:id="rId7" w:anchor="100009" w:history="1">
        <w:r w:rsidRPr="0015301A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Концепции</w:t>
        </w:r>
      </w:hyperlink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06"/>
      <w:bookmarkEnd w:id="6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Реализация </w:t>
      </w:r>
      <w:hyperlink r:id="rId8" w:anchor="100009" w:history="1">
        <w:r w:rsidRPr="0015301A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Концепции</w:t>
        </w:r>
      </w:hyperlink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осуществляется заинтересованными федеральными органами исполнительной власти в пределах бюджетных ассигнований, предусмотренных им в федеральном бюджете на соответствующий финансовый год.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07"/>
      <w:bookmarkEnd w:id="7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Председатель Правительства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Д.МЕДВЕДЕВ</w:t>
      </w:r>
    </w:p>
    <w:p w:rsidR="0015301A" w:rsidRPr="0015301A" w:rsidRDefault="0015301A" w:rsidP="001530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15301A" w:rsidRPr="0015301A" w:rsidRDefault="0015301A" w:rsidP="001530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15301A" w:rsidRPr="0015301A" w:rsidRDefault="0015301A" w:rsidP="001530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08"/>
      <w:bookmarkEnd w:id="8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Утверждена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распоряжением Правительства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2 декабря 2015 г. N 2471-р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09"/>
      <w:bookmarkEnd w:id="9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КОНЦЕПЦИЯ ИНФОРМАЦИОННОЙ БЕЗОПАСНОСТИ ДЕТЕЙ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10"/>
      <w:bookmarkEnd w:id="10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I. Общие положения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11"/>
      <w:bookmarkEnd w:id="11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Стремительное развитие информационных технологий заставило современное поколение детей и подростков (далее - дети) столкнуться с принципиально новыми вызовами. Взросление, обучение и социализация детей проходят в условиях </w:t>
      </w:r>
      <w:proofErr w:type="spell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гиперинформационного</w:t>
      </w:r>
      <w:proofErr w:type="spell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общества.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12"/>
      <w:bookmarkEnd w:id="12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Процесс социализации через традиционные институты (семьи, школы) все активнее дополняется средствами массовой информации и массовых </w:t>
      </w:r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коммуникаций, особенно информационно-телекоммуникационной сетью "Интернет" (далее - сеть "Интернет"), которые становятся важнейшими институтами социализации, образования и просвещения нового поколения, в определенной мере замещая традиционно сложившиеся формы. Главным образом это происходит в тех случаях, когда родители (законные представители) в семье отстраняются от своих обязанностей по воспитанию и развитию детей и перекладывают их на внешних игроков.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" w:name="100013"/>
      <w:bookmarkEnd w:id="13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разумном и эффективном сотрудничестве общественных и государственных институтов информационные и коммуникационные технологии могут быть ключевыми элементами политики, способствующими сохранению культуры России, укреплению нравственных и патриотических принципов в общественном сознании, а также развитию системы культурного и гуманитарного просвещения.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14"/>
      <w:bookmarkEnd w:id="14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II. Основные принципы обеспечения </w:t>
      </w:r>
      <w:proofErr w:type="gram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информационной</w:t>
      </w:r>
      <w:proofErr w:type="gramEnd"/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безопасности детей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Исходя из понимания информационной безопасности детей как защиты ребенка от дестабилизирующего воздействия информационной продукции и создания условий информационной среды для позитивной социализации и индивидуализации, оптимального социального, личностного, познавательного и физического развития, сохранения психического и психологического здоровья и благополучия, а также формирования позитивного мировосприятия, государственная политика в области обеспечения информационной безопасности детей основывается на конституционных гарантиях равенства прав и свобод граждан</w:t>
      </w:r>
      <w:proofErr w:type="gram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реализуется в соответствии со следующими принципами: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016"/>
      <w:bookmarkEnd w:id="15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признание детей равноправными участниками процесса формирования информационного общества в Российской Федерации;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" w:name="100017"/>
      <w:bookmarkEnd w:id="16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ответственность государства за соблюдение законных интересов детей в информационной сфере;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" w:name="100018"/>
      <w:bookmarkEnd w:id="17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необходимость формирования у детей умения ориентироваться в современной информационной среде;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" w:name="100019"/>
      <w:bookmarkEnd w:id="18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воспитание у детей навыков самостоятельного и критического мышления;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" w:name="100020"/>
      <w:bookmarkEnd w:id="19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развитие государственно-частного партнерства в целях обеспечения законных интересов детей в информационной среде;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" w:name="100021"/>
      <w:bookmarkEnd w:id="20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повышение </w:t>
      </w:r>
      <w:proofErr w:type="gram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эффективности сотрудничества представителей средств массовой информации</w:t>
      </w:r>
      <w:proofErr w:type="gram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массовых коммуникаций и государственных органов в интересах защиты детей от информации, способной причинить вред их здоровью и развитию;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" w:name="100022"/>
      <w:bookmarkEnd w:id="21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обучение детей </w:t>
      </w:r>
      <w:proofErr w:type="spell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медиаграмотности</w:t>
      </w:r>
      <w:proofErr w:type="spell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" w:name="100023"/>
      <w:bookmarkEnd w:id="22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поддержка творческой деятельности детей в целях их самореализации в информационной среде;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" w:name="100024"/>
      <w:bookmarkEnd w:id="23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создание условий </w:t>
      </w:r>
      <w:proofErr w:type="gram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формирования в информационной среде благоприятной атмосферы для детей вне зависимости от их социального положения</w:t>
      </w:r>
      <w:proofErr w:type="gram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религиозной и этнической принадлежности;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" w:name="100025"/>
      <w:bookmarkEnd w:id="24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взаимодействие различных ведом</w:t>
      </w:r>
      <w:proofErr w:type="gram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ств пр</w:t>
      </w:r>
      <w:proofErr w:type="gram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реализации стратегий и программ в части, касающейся обеспечения информационной безопасности детей;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" w:name="100026"/>
      <w:bookmarkEnd w:id="25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обеспечение широкого доступа детей к историческому и культурному наследию России через использование современных средств массовых коммуникаций;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" w:name="100027"/>
      <w:bookmarkEnd w:id="26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открытость и взаимодействие с другой информационной культурой и традициями, формирование у детей объективного представления о российской культуре как неотъемлемой части мировой цивилизации.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" w:name="100028"/>
      <w:bookmarkEnd w:id="27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III. Приоритетные задачи государственной политики в области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информационной безопасности детей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8" w:name="100029"/>
      <w:bookmarkEnd w:id="28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Стратегической целью государственной политики в области информационной безопасности детей является обеспечение гармоничного развития молодого поколения при условии минимизации всех негативных факторов, связанных с формированием </w:t>
      </w:r>
      <w:proofErr w:type="spell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гиперинформационного</w:t>
      </w:r>
      <w:proofErr w:type="spell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общества в России.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9" w:name="100030"/>
      <w:bookmarkEnd w:id="29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Обеспечение информационной безопасности детей возможно исключительно при условии эффективного сочетания государственных и общественных усилий при определяющей роли семьи.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" w:name="100031"/>
      <w:bookmarkEnd w:id="30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связи с этим важнейшей задачей является налаживание согласованного взаимодействия семьи, главного института социализации и воспитания детей, с государством и всеми элементами современного </w:t>
      </w:r>
      <w:proofErr w:type="spell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медиарынка</w:t>
      </w:r>
      <w:proofErr w:type="spell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- производителями и распространителями контента, психолого-педагогическими экспертными сообществами и экспертными сообществами в области художественного образования. Только тесное сотрудничество всех участников </w:t>
      </w:r>
      <w:proofErr w:type="spell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медиаиндустрии</w:t>
      </w:r>
      <w:proofErr w:type="spell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позволит построить эффективную систему регулирования потребления информационной продукции, максимально безопасную для психического и физического развития и здоровья подрастающего поколения.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" w:name="100032"/>
      <w:bookmarkEnd w:id="31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Семья, государство и заинтересованные в обеспечении информационной безопасности детей общественные организации имеют следующие приоритетные задачи: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" w:name="100033"/>
      <w:bookmarkEnd w:id="32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формирование у детей навыков самостоятельного и ответственного потребления информационной продукции;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3" w:name="100034"/>
      <w:bookmarkEnd w:id="33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повышение уровня </w:t>
      </w:r>
      <w:proofErr w:type="spell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медиаграмотности</w:t>
      </w:r>
      <w:proofErr w:type="spell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детей;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" w:name="100035"/>
      <w:bookmarkEnd w:id="34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формирование у детей позитивной картины мира и адекватных базисных представлений об окружающем мире и человеке;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5" w:name="100036"/>
      <w:bookmarkEnd w:id="35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ценностное, моральное и нравственно-этическое развитие детей;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" w:name="100037"/>
      <w:bookmarkEnd w:id="36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воспитание у детей ответственности за свою жизнь, здоровье и судьбу, изживание социального </w:t>
      </w:r>
      <w:proofErr w:type="spell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потребительства</w:t>
      </w:r>
      <w:proofErr w:type="spell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инфантилизма;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" w:name="100038"/>
      <w:bookmarkEnd w:id="37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усвоение детьми системы семейных ценностей и представлений о семье;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" w:name="100039"/>
      <w:bookmarkEnd w:id="38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развитие системы социальных и межличностных отношений и общения детей;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" w:name="100040"/>
      <w:bookmarkEnd w:id="39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удовлетворение и развитие познавательных потребностей и интересов ребенка, детской любознательности и исследовательской активности;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0" w:name="100041"/>
      <w:bookmarkEnd w:id="40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развитие творческих способностей детей;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1" w:name="100042"/>
      <w:bookmarkEnd w:id="41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воспитание у детей толерантности;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2" w:name="100043"/>
      <w:bookmarkEnd w:id="42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развитие у детей идентичности (гражданской, этнической и гендерной);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3" w:name="100044"/>
      <w:bookmarkEnd w:id="43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формирование здоровых представлений о сексуальной жизни человека;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4" w:name="100045"/>
      <w:bookmarkEnd w:id="44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эмоционально-личностное развитие детей;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5" w:name="100046"/>
      <w:bookmarkEnd w:id="45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формирование у детей чувства ответственности за свои действия в информационном пространстве;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6" w:name="100047"/>
      <w:bookmarkEnd w:id="46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воспитание детей как независимых, ответственных и самостоятельно мыслящих личностей с целью изживания социального иждивенчества.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7" w:name="100048"/>
      <w:bookmarkEnd w:id="47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Кроме того, совместные усилия всех участников </w:t>
      </w:r>
      <w:proofErr w:type="spell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медиарынка</w:t>
      </w:r>
      <w:proofErr w:type="spell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должны быть направлены на минимизацию рисков </w:t>
      </w:r>
      <w:proofErr w:type="spell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десоциализации</w:t>
      </w:r>
      <w:proofErr w:type="spell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развития и закрепления </w:t>
      </w:r>
      <w:proofErr w:type="spell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девиантного</w:t>
      </w:r>
      <w:proofErr w:type="spell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противоправного поведения детей, включая такие недопустимые формы поведения, как: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8" w:name="100049"/>
      <w:bookmarkEnd w:id="48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агрессивное поведение, применение насилия и проявление жестокости по отношению к людям и животным;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9" w:name="100050"/>
      <w:bookmarkEnd w:id="49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совершение действий, представляющих угрозу жизни и (или) здоровью ребенка, в том числе причинение вреда своему здоровью, суицид;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0" w:name="100051"/>
      <w:bookmarkEnd w:id="50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употребление наркотических средств, психотропных и (или) одурманивающих веществ, табачных изделий, алкогольной и спиртосодержащей продукции, пива и напитков, изготавливаемых на их основе;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1" w:name="100052"/>
      <w:bookmarkEnd w:id="51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занятие проституцией;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2" w:name="100053"/>
      <w:bookmarkEnd w:id="52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бродяжничество;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3" w:name="100054"/>
      <w:bookmarkEnd w:id="53"/>
      <w:proofErr w:type="gram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попрошайничество</w:t>
      </w:r>
      <w:proofErr w:type="gram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4" w:name="100055"/>
      <w:bookmarkEnd w:id="54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иные виды противоправного поведения и (или) преступлений.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5" w:name="100056"/>
      <w:bookmarkEnd w:id="55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IV. Механизмы реализации государственной политики в области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информационной безопасности детей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6" w:name="100057"/>
      <w:bookmarkEnd w:id="56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Анализ международного опыта показывает, что в мировой практике присутствуют три возможных варианта регулирования информационного потребления с целью обеспечения безопасности детей: государственное регулирование, саморегулирование медиа и </w:t>
      </w:r>
      <w:proofErr w:type="spell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сорегулирование</w:t>
      </w:r>
      <w:proofErr w:type="spell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медиа и государства. В каждой стране сделан выбор в пользу одного из трех вариантов. Третий вариант имеет значительные преимущества перед первыми двумя вариантами, представляется наиболее эффективным и позволяет добиться желаемого успеха, если учитывает психолого-педагогические и художественно-культурные характеристики информационной продукции.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7" w:name="100058"/>
      <w:bookmarkEnd w:id="57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Учет психолого-педагогического и художественно-культурного аспектов при оценке содержания информационной продукции в контексте обеспечения информационной безопасности детей позволяет обеспечить личностное, морально-нравственное и культурное развитие детей - участников глобального информационного процесса.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8" w:name="100059"/>
      <w:bookmarkEnd w:id="58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Возрастно-психологический подход к оценке вредного воздействия информационной продукции на психическое развитие, здоровье и психологическое благополучие детей, который лег в основу Федерального </w:t>
      </w:r>
      <w:hyperlink r:id="rId9" w:anchor="100036" w:history="1">
        <w:r w:rsidRPr="0015301A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закона</w:t>
        </w:r>
      </w:hyperlink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"О защите детей от информации, причиняющей вред их здоровью и развитию", показал свою достаточно высокую эффективность.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9" w:name="100060"/>
      <w:bookmarkEnd w:id="59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Вместе с тем при возрастной маркировке информационной продукции необходимо учитывать, что ее основной задачей является не развернутая характеристика информационного продукта, а </w:t>
      </w:r>
      <w:proofErr w:type="spell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сигнализирование</w:t>
      </w:r>
      <w:proofErr w:type="spell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родителям о том, что он содержит информацию, которая может представлять угрозу для ребенка. Кроме того, нецелесообразно расширенное толкование </w:t>
      </w:r>
      <w:proofErr w:type="spell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правоприменителями</w:t>
      </w:r>
      <w:proofErr w:type="spell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таких терминов, как "насилие и жестокость", которое может привести к тому, что дети будут ограничены в доступе к информационной продукции военно-исторической направленности, являющейся в условиях современного общества важнейшим элементом формирования патриотических убеждений у молодого поколения.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0" w:name="100061"/>
      <w:bookmarkEnd w:id="60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Однако для обеспечения информационной безопасности детей наряду с запретом информационной продукции, которая может причинить вред развитию и здоровью ребенка, государству и обществу необходимо содействовать созданию условий, обеспечивающих позитивную социализацию и индивидуализацию ребенка, его психологическое благополучие и позитивное мировосприятие.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1" w:name="100062"/>
      <w:bookmarkEnd w:id="61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Необходима также организация последовательных и регулярных мероприятий государства и общественных организаций, направленных на повышение уровня </w:t>
      </w:r>
      <w:proofErr w:type="spell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медиаграмотности</w:t>
      </w:r>
      <w:proofErr w:type="spell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детей, которые должны с раннего возраста приобретать навыки безопасного существования в современном информационном пространстве. </w:t>
      </w:r>
      <w:proofErr w:type="gram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Стремительное развитие информационных и коммуникационных ресурсов, возрастающая доступность </w:t>
      </w:r>
      <w:proofErr w:type="spell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медиасредств</w:t>
      </w:r>
      <w:proofErr w:type="spell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(в первую очередь смартфонов и планшетных компьютеров) открывают перед детьми практически безграничные возможности для доступа к информации самого разного свойства, в том числе и к такой, которая может нанести вред их психическому и нравственному развитию.</w:t>
      </w:r>
      <w:proofErr w:type="gram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Усилия государства по ограничению доступа к ресурсам, содержащим </w:t>
      </w:r>
      <w:proofErr w:type="gram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противоправный</w:t>
      </w:r>
      <w:proofErr w:type="gram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контент, не смогут полностью оградить детей от вредной информации. Поэтому необходимо формировать у детей механизмы критической оценки получаемых сведений. Совместные усилия семьи, общественных организаций и государства должны быть направлены на выработку </w:t>
      </w:r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у детей навыка самостоятельной оценки контента, умения анализировать и отличать настоящие новости от дезинформации, противостоять манипулированию и зловредной рекламе асоциального поведения.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2" w:name="100063"/>
      <w:bookmarkEnd w:id="62"/>
      <w:proofErr w:type="gram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Кроме того, необходимо продолжение активной деятельности контролирующих и правоохранительных органов по пресечению фактов незаконного распространения на территории страны печатной и аудиовизуальной продукции, запрещенной к обороту законодательством Российской Федерации, в том числе пропагандирующей культ насилия и жестокости, порнографию, экстремистскую деятельность, потребление наркотических средств и психотропных веществ, а также информационной продукции, запрещенной или ограниченной для реализации несовершеннолетним.</w:t>
      </w:r>
      <w:proofErr w:type="gram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Важным элементом этого процесса может быть привлечение журналистских сообществ, организаций саморегулирования и общественных организаций.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3" w:name="100064"/>
      <w:bookmarkEnd w:id="63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Необходимо продолжать работу по совершенствованию механизма блокировки сайтов в сети "Интернет", содержащих запрещенную информацию. </w:t>
      </w:r>
      <w:proofErr w:type="gram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настоящий момент доказала свою высокую эффективность существующая система включения (по решению уполномоченных Правительством Российской Федерации федеральных органов исполнительной власти) пяти видов особо социально опасной информации, доступ к которой безусловно должен быть запрещен, в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</w:t>
      </w:r>
      <w:proofErr w:type="gram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запрещено. </w:t>
      </w:r>
      <w:proofErr w:type="gram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 таким видам информации относится детская порнография, информация о продаже и изготовлении наркотиков, призывы к осуществлению самоубийств, информация о несовершеннолетнем, пострадавшем в результате противоправных действий (бездействия), информация, нарушающая требования Федерального </w:t>
      </w:r>
      <w:hyperlink r:id="rId10" w:history="1">
        <w:r w:rsidRPr="0015301A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закона</w:t>
        </w:r>
      </w:hyperlink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и Федерального </w:t>
      </w:r>
      <w:hyperlink r:id="rId11" w:history="1">
        <w:r w:rsidRPr="0015301A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закона</w:t>
        </w:r>
      </w:hyperlink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"О лотереях" о запрете деятельности по</w:t>
      </w:r>
      <w:proofErr w:type="gram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организации и проведению азартных игр и лотерей с использованием сети "Интернет" и иных сре</w:t>
      </w:r>
      <w:proofErr w:type="gram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дств св</w:t>
      </w:r>
      <w:proofErr w:type="gram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язи.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4" w:name="100065"/>
      <w:bookmarkEnd w:id="64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Процесс перехода Российской Федерации к постиндустриальному обществу сопровождается последовательной компьютеризацией общеобразовательных организаций и организаций дополнительного образования, иных учреждений для несовершеннолетних, включая детские и юношеские библиотеки. В связи с этим целесообразно предусмотреть внедрение эффективных современных технических и программных средств защиты детей от информации, причиняющей вред их здоровью, нравственному и духовному развитию, обеспечение соблюдения установленных правил гигиены и безопасности при пользовании компьютерной техникой. Для этого необходимо формирование механизма эффективного использования средств, выделяемых из федерального бюджета и бюджетов субъектов Российской Федерации на компьютеризацию школ и детских библиотек. Вместе с этим необходимо обеспечить в детских и юношеских библиотеках (с сохранением осуществляемых ими в настоящее время функций) </w:t>
      </w:r>
      <w:proofErr w:type="spell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медиабезопасность</w:t>
      </w:r>
      <w:proofErr w:type="spell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детей, создавая для этого соответствующие технические и организационные условия, а также правовые механизмы.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5" w:name="100066"/>
      <w:bookmarkEnd w:id="65"/>
      <w:proofErr w:type="gram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Кроме того, государству следует поддерживать создание и осуществление деятельности организаций саморегулирования средств массовой информации и </w:t>
      </w:r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массовых коммуникаций, а также общественных движений и объединений, ассоциаций и движений родительской общественности, ассоциаций потребителей продукции средств массовой информации, образовательных и телекоммуникационных услуг, осуществляющих функции наблюдения (мониторинга) и общественного контроля за соблюдением законодательства Российской Федерации о средствах массовой информации и о рекламе.</w:t>
      </w:r>
      <w:proofErr w:type="gram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Перспективными являются также разработка и внедрение специальных образовательных и просветительских программ, содержащих информацию об информационных угрозах, о правилах безопасного пользования детьми сетью "Интернет", средствах защиты несовершеннолетних от доступа к информации, наносящей вред их здоровью, нравственному и духовному развитию, предназначенных для родителей, работников системы образования, детских и юношеских библиотек и других специалистов, занятых обучением и воспитанием несовершеннолетних, организацией их досуга.</w:t>
      </w:r>
      <w:proofErr w:type="gramEnd"/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6" w:name="100067"/>
      <w:bookmarkEnd w:id="66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Следует также продолжать широкомасштабные государственные и общественные эмпирические исследования с целью оценки эффективности политики по защите детей от негативной информации.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7" w:name="100068"/>
      <w:bookmarkEnd w:id="67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Усилия семьи, общества и государства должны быть направлены на то, чтобы ребенок с детства привыкал свободно ориентироваться в </w:t>
      </w:r>
      <w:proofErr w:type="spell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медиапространстве</w:t>
      </w:r>
      <w:proofErr w:type="spell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умел взаимодействовать с различными источниками информации, не поддавался манипуляциям извне и мог делать самостоятельные выводы о качестве информационных продуктов.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8" w:name="100069"/>
      <w:bookmarkEnd w:id="68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V. Ожидаемые результаты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9" w:name="100070"/>
      <w:bookmarkEnd w:id="69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Реализация Концепции обеспечит в 2020 году формирование в Российской Федерации поколения молодых граждан, которые смогут свободно и самостоятельно ориентироваться в современном информационном пространстве. Будет создана новая </w:t>
      </w:r>
      <w:proofErr w:type="spell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медиасреда</w:t>
      </w:r>
      <w:proofErr w:type="spell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соответствующая следующим характеристикам: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0" w:name="100071"/>
      <w:bookmarkEnd w:id="70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наличие развитых информационно-коммуникационных механизмов, направленных на социализацию молодого поколения и раскрытие его творческого потенциала;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1" w:name="100072"/>
      <w:bookmarkEnd w:id="71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свободный доступ детей к историко-культурному наследию предшествующих поколений;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2" w:name="100073"/>
      <w:bookmarkEnd w:id="72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качественный рост уровня </w:t>
      </w:r>
      <w:proofErr w:type="spell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медиаграмотности</w:t>
      </w:r>
      <w:proofErr w:type="spell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детей;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3" w:name="100074"/>
      <w:bookmarkEnd w:id="73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увеличение числа детей, разделяющих ценности патриотизма;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4" w:name="100075"/>
      <w:bookmarkEnd w:id="74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гармонизация ме</w:t>
      </w:r>
      <w:proofErr w:type="gram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ж-</w:t>
      </w:r>
      <w:proofErr w:type="gram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</w:t>
      </w:r>
      <w:proofErr w:type="spellStart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внутрипоколенческих</w:t>
      </w:r>
      <w:proofErr w:type="spell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отношений;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5" w:name="100076"/>
      <w:bookmarkEnd w:id="75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популяризация здорового образа жизни среди молодого поколения;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6" w:name="100077"/>
      <w:bookmarkEnd w:id="76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формирование среди детей устойчивого спроса на получение высококачественных информационных продуктов;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7" w:name="100078"/>
      <w:bookmarkEnd w:id="77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снижение уровня противоправного и преступного поведения среди детей;</w:t>
      </w:r>
    </w:p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8" w:name="100079"/>
      <w:bookmarkEnd w:id="78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формирование у детей уважительного отношения к интеллектуальной собственности и авторскому праву, сознательный отказ от использования "пиратского" контента.</w:t>
      </w:r>
    </w:p>
    <w:p w:rsidR="0015301A" w:rsidRPr="0015301A" w:rsidRDefault="0015301A" w:rsidP="00153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15301A" w:rsidRPr="0015301A" w:rsidRDefault="0015301A" w:rsidP="0015301A">
      <w:pPr>
        <w:shd w:val="clear" w:color="auto" w:fill="FFFFFF"/>
        <w:spacing w:after="0" w:line="240" w:lineRule="auto"/>
        <w:rPr>
          <w:rFonts w:ascii="Montserrat" w:eastAsia="Times New Roman" w:hAnsi="Montserrat" w:cs="Arial"/>
          <w:color w:val="00589B"/>
          <w:sz w:val="24"/>
          <w:szCs w:val="24"/>
          <w:lang w:eastAsia="ru-RU"/>
        </w:rPr>
      </w:pPr>
      <w:r w:rsidRPr="0015301A">
        <w:rPr>
          <w:rFonts w:ascii="Montserrat" w:eastAsia="Times New Roman" w:hAnsi="Montserrat" w:cs="Arial"/>
          <w:color w:val="00589B"/>
          <w:sz w:val="24"/>
          <w:szCs w:val="24"/>
          <w:lang w:eastAsia="ru-RU"/>
        </w:rPr>
        <w:t>Судебная практика и законодательство — Распоряжение Правительства РФ от 02.12.2015 N 2471-р</w:t>
      </w:r>
      <w:proofErr w:type="gramStart"/>
      <w:r w:rsidRPr="0015301A">
        <w:rPr>
          <w:rFonts w:ascii="Montserrat" w:eastAsia="Times New Roman" w:hAnsi="Montserrat" w:cs="Arial"/>
          <w:color w:val="00589B"/>
          <w:sz w:val="24"/>
          <w:szCs w:val="24"/>
          <w:lang w:eastAsia="ru-RU"/>
        </w:rPr>
        <w:t xml:space="preserve"> &lt;О</w:t>
      </w:r>
      <w:proofErr w:type="gramEnd"/>
      <w:r w:rsidRPr="0015301A">
        <w:rPr>
          <w:rFonts w:ascii="Montserrat" w:eastAsia="Times New Roman" w:hAnsi="Montserrat" w:cs="Arial"/>
          <w:color w:val="00589B"/>
          <w:sz w:val="24"/>
          <w:szCs w:val="24"/>
          <w:lang w:eastAsia="ru-RU"/>
        </w:rPr>
        <w:t>б утверждении Концепции информационной безопасности детей&gt;Судебная практика высших судов РФ</w:t>
      </w:r>
    </w:p>
    <w:p w:rsidR="0015301A" w:rsidRPr="0015301A" w:rsidRDefault="0015301A" w:rsidP="001530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" w:anchor="100015" w:history="1">
        <w:r w:rsidRPr="0015301A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Распоряжение Правительства РФ от 29.02.2016 N 326-р (ред. от 30.03.2018) &lt;Об утверждении Стратегии государственной культурной </w:t>
        </w:r>
        <w:proofErr w:type="gramStart"/>
        <w:r w:rsidRPr="0015301A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политики на период</w:t>
        </w:r>
        <w:proofErr w:type="gramEnd"/>
        <w:r w:rsidRPr="0015301A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 до 2030 года&gt;</w:t>
        </w:r>
      </w:hyperlink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bookmarkStart w:id="79" w:name="100015"/>
    <w:bookmarkEnd w:id="79"/>
    <w:p w:rsidR="0015301A" w:rsidRPr="0015301A" w:rsidRDefault="0015301A" w:rsidP="0015301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"https://legalacts.ru/doc/ukaz-prezidenta-rf-ot-19122012-n-1666/" \l "100018" </w:instrText>
      </w:r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proofErr w:type="gramStart"/>
      <w:r w:rsidRPr="0015301A">
        <w:rPr>
          <w:rFonts w:ascii="Montserrat" w:eastAsia="Times New Roman" w:hAnsi="Montserrat" w:cs="Arial"/>
          <w:color w:val="4272D7"/>
          <w:sz w:val="24"/>
          <w:szCs w:val="24"/>
          <w:u w:val="single"/>
          <w:lang w:eastAsia="ru-RU"/>
        </w:rPr>
        <w:t>Стратегия</w:t>
      </w:r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государственной национальной политики Российской Федерации на период до 2025 года, </w:t>
      </w:r>
      <w:hyperlink r:id="rId13" w:history="1">
        <w:r w:rsidRPr="0015301A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Концепция</w:t>
        </w:r>
      </w:hyperlink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внешней политики Российской Федерации, </w:t>
      </w:r>
      <w:hyperlink r:id="rId14" w:anchor="100009" w:history="1">
        <w:r w:rsidRPr="0015301A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Стратегия</w:t>
        </w:r>
      </w:hyperlink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развития воспитания в Российской Федерации на период до 2025 года, </w:t>
      </w:r>
      <w:hyperlink r:id="rId15" w:anchor="100009" w:history="1">
        <w:r w:rsidRPr="0015301A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Стратегия</w:t>
        </w:r>
      </w:hyperlink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инновационного развития Российской Федерации на период до 2020 года, </w:t>
      </w:r>
      <w:hyperlink r:id="rId16" w:history="1">
        <w:r w:rsidRPr="0015301A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Стратегия</w:t>
        </w:r>
      </w:hyperlink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развития государственной политики Российской Федерации в отношении российского казачества до 2020 года, </w:t>
      </w:r>
      <w:hyperlink r:id="rId17" w:anchor="100008" w:history="1">
        <w:r w:rsidRPr="0015301A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Концепция</w:t>
        </w:r>
      </w:hyperlink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развития дополнительного образования детей, </w:t>
      </w:r>
      <w:hyperlink r:id="rId18" w:anchor="100007" w:history="1">
        <w:r w:rsidRPr="0015301A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Концепция</w:t>
        </w:r>
      </w:hyperlink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государственной семейной политики в</w:t>
      </w:r>
      <w:proofErr w:type="gramEnd"/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Российской Федерации на период до 2025 года, </w:t>
      </w:r>
      <w:hyperlink r:id="rId19" w:anchor="100014" w:history="1">
        <w:r w:rsidRPr="0015301A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Основы</w:t>
        </w:r>
      </w:hyperlink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государственной молодежной политики Российской Федерации на период до 2025 года, </w:t>
      </w:r>
      <w:hyperlink r:id="rId20" w:anchor="100009" w:history="1">
        <w:r w:rsidRPr="0015301A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Концепция</w:t>
        </w:r>
      </w:hyperlink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информационной безопасности детей, </w:t>
      </w:r>
      <w:hyperlink r:id="rId21" w:history="1">
        <w:r w:rsidRPr="0015301A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Основные направления</w:t>
        </w:r>
      </w:hyperlink>
      <w:r w:rsidRPr="0015301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политики Российской Федерации в сфере международного культурно-гуманитарного сотрудничества, а также другие документы стратегического планирования, разработанные в рамках целеполагания по отраслевому и территориальному принципу;</w:t>
      </w:r>
    </w:p>
    <w:p w:rsidR="00444919" w:rsidRPr="0015301A" w:rsidRDefault="00444919" w:rsidP="0015301A"/>
    <w:sectPr w:rsidR="00444919" w:rsidRPr="00153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monospace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1A"/>
    <w:rsid w:val="0015301A"/>
    <w:rsid w:val="0044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30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301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530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530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30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153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53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153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30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301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530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530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30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153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53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153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rasporjazhenie-pravitelstva-rf-ot-02122015-n-2471-r/" TargetMode="External"/><Relationship Id="rId13" Type="http://schemas.openxmlformats.org/officeDocument/2006/relationships/hyperlink" Target="https://legalacts.ru/doc/kontseptsija-vneshnei-politiki-rossiiskoi-federatsii-utv-prezidentom/" TargetMode="External"/><Relationship Id="rId18" Type="http://schemas.openxmlformats.org/officeDocument/2006/relationships/hyperlink" Target="https://legalacts.ru/doc/rasporjazhenie-pravitelstva-rf-ot-25082014-n-1618-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galacts.ru/doc/osnovnye-napravlenija-politiki-rossiiskoi-federatsii-v-sfere/" TargetMode="External"/><Relationship Id="rId7" Type="http://schemas.openxmlformats.org/officeDocument/2006/relationships/hyperlink" Target="https://legalacts.ru/doc/rasporjazhenie-pravitelstva-rf-ot-02122015-n-2471-r/" TargetMode="External"/><Relationship Id="rId12" Type="http://schemas.openxmlformats.org/officeDocument/2006/relationships/hyperlink" Target="https://legalacts.ru/doc/rasporjazhenie-pravitelstva-rf-ot-29022016-n-326-r/" TargetMode="External"/><Relationship Id="rId17" Type="http://schemas.openxmlformats.org/officeDocument/2006/relationships/hyperlink" Target="https://legalacts.ru/doc/rasporjazhenie-pravitelstva-rf-ot-04092014-n-1726-r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galacts.ru/doc/strategija-razvitija-gosudarstvennoi-politiki-rossiiskoi-federatsii-v/" TargetMode="External"/><Relationship Id="rId20" Type="http://schemas.openxmlformats.org/officeDocument/2006/relationships/hyperlink" Target="https://legalacts.ru/doc/rasporjazhenie-pravitelstva-rf-ot-02122015-n-2471-r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rasporjazhenie-pravitelstva-rf-ot-02122015-n-2471-r/" TargetMode="External"/><Relationship Id="rId11" Type="http://schemas.openxmlformats.org/officeDocument/2006/relationships/hyperlink" Target="https://legalacts.ru/doc/federalnyi-zakon-ot-11112003-n-138-fz-o/" TargetMode="External"/><Relationship Id="rId5" Type="http://schemas.openxmlformats.org/officeDocument/2006/relationships/hyperlink" Target="https://legalacts.ru/doc/rasporjazhenie-pravitelstva-rf-ot-02122015-n-2471-r/" TargetMode="External"/><Relationship Id="rId15" Type="http://schemas.openxmlformats.org/officeDocument/2006/relationships/hyperlink" Target="https://legalacts.ru/doc/rasporjazhenie-pravitelstva-rf-ot-08122011-n-2227-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egalacts.ru/doc/federalnyi-zakon-ot-29122006-n-244-fz-o/" TargetMode="External"/><Relationship Id="rId19" Type="http://schemas.openxmlformats.org/officeDocument/2006/relationships/hyperlink" Target="https://legalacts.ru/doc/rasporjazhenie-pravitelstva-rf-ot-29112014-n-2403-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federalnyi-zakon-ot-29122010-n-436-fz-o/" TargetMode="External"/><Relationship Id="rId14" Type="http://schemas.openxmlformats.org/officeDocument/2006/relationships/hyperlink" Target="https://legalacts.ru/doc/rasporjazhenie-pravitelstva-rf-ot-29052015-n-996-r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2975</Words>
  <Characters>16963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2026-01-14T09:40:00Z</dcterms:created>
  <dcterms:modified xsi:type="dcterms:W3CDTF">2026-01-14T09:40:00Z</dcterms:modified>
</cp:coreProperties>
</file>